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01C3" w14:textId="77777777" w:rsidR="00FC47B5" w:rsidRPr="00A06766" w:rsidRDefault="00FC47B5" w:rsidP="00A06766">
      <w:pPr>
        <w:spacing w:line="276" w:lineRule="auto"/>
        <w:rPr>
          <w:rFonts w:ascii="Arial" w:hAnsi="Arial" w:cs="Arial"/>
          <w:b/>
        </w:rPr>
      </w:pPr>
      <w:r w:rsidRPr="00A06766">
        <w:rPr>
          <w:rFonts w:ascii="Arial" w:hAnsi="Arial" w:cs="Arial"/>
          <w:b/>
        </w:rPr>
        <w:t>Tlačová správa</w:t>
      </w:r>
    </w:p>
    <w:p w14:paraId="13AF56A8" w14:textId="77777777" w:rsidR="00FC47B5" w:rsidRPr="00A06766" w:rsidRDefault="00FC47B5" w:rsidP="00A06766">
      <w:pPr>
        <w:spacing w:line="276" w:lineRule="auto"/>
        <w:rPr>
          <w:rFonts w:ascii="Arial" w:hAnsi="Arial" w:cs="Arial"/>
          <w:b/>
        </w:rPr>
      </w:pPr>
    </w:p>
    <w:p w14:paraId="489C2314" w14:textId="77777777" w:rsidR="00FC47B5" w:rsidRPr="00A06766" w:rsidRDefault="00CA5280" w:rsidP="00A06766">
      <w:pPr>
        <w:tabs>
          <w:tab w:val="left" w:pos="8190"/>
        </w:tabs>
        <w:spacing w:line="276" w:lineRule="auto"/>
        <w:rPr>
          <w:rFonts w:ascii="Arial" w:hAnsi="Arial" w:cs="Arial"/>
        </w:rPr>
      </w:pPr>
      <w:r w:rsidRPr="00CA5280">
        <w:rPr>
          <w:rFonts w:ascii="Arial" w:hAnsi="Arial" w:cs="Arial"/>
          <w:b/>
          <w:sz w:val="24"/>
        </w:rPr>
        <w:t>Počet potravinových alergií stúpa, prevenciou môže byť aj dojčenie</w:t>
      </w:r>
    </w:p>
    <w:p w14:paraId="28FA8B03" w14:textId="77777777" w:rsidR="00FC47B5" w:rsidRPr="00A06766" w:rsidRDefault="00FC47B5" w:rsidP="00A06766">
      <w:pPr>
        <w:pBdr>
          <w:top w:val="single" w:sz="4" w:space="1" w:color="auto"/>
        </w:pBdr>
        <w:spacing w:line="276" w:lineRule="auto"/>
        <w:jc w:val="right"/>
        <w:rPr>
          <w:rFonts w:ascii="Arial" w:hAnsi="Arial" w:cs="Arial"/>
          <w:b/>
        </w:rPr>
      </w:pPr>
      <w:r w:rsidRPr="00A06766">
        <w:rPr>
          <w:rFonts w:ascii="Arial" w:hAnsi="Arial" w:cs="Arial"/>
          <w:b/>
        </w:rPr>
        <w:t xml:space="preserve">Bratislava </w:t>
      </w:r>
      <w:r w:rsidR="00CA5280">
        <w:rPr>
          <w:rFonts w:ascii="Arial" w:hAnsi="Arial" w:cs="Arial"/>
          <w:b/>
        </w:rPr>
        <w:t>30</w:t>
      </w:r>
      <w:r w:rsidRPr="00A06766">
        <w:rPr>
          <w:rFonts w:ascii="Arial" w:hAnsi="Arial" w:cs="Arial"/>
          <w:b/>
        </w:rPr>
        <w:t xml:space="preserve">. </w:t>
      </w:r>
      <w:r w:rsidR="00CA5280">
        <w:rPr>
          <w:rFonts w:ascii="Arial" w:hAnsi="Arial" w:cs="Arial"/>
          <w:b/>
        </w:rPr>
        <w:t>júl</w:t>
      </w:r>
      <w:r w:rsidRPr="00A06766">
        <w:rPr>
          <w:rFonts w:ascii="Arial" w:hAnsi="Arial" w:cs="Arial"/>
          <w:b/>
        </w:rPr>
        <w:t xml:space="preserve"> 20</w:t>
      </w:r>
      <w:r w:rsidR="00CA5280">
        <w:rPr>
          <w:rFonts w:ascii="Arial" w:hAnsi="Arial" w:cs="Arial"/>
          <w:b/>
        </w:rPr>
        <w:t>20</w:t>
      </w:r>
    </w:p>
    <w:p w14:paraId="2EB3B647" w14:textId="77777777" w:rsidR="00FC47B5" w:rsidRPr="00A06766" w:rsidRDefault="00FC47B5" w:rsidP="00A06766">
      <w:pPr>
        <w:tabs>
          <w:tab w:val="left" w:pos="8190"/>
        </w:tabs>
        <w:spacing w:line="276" w:lineRule="auto"/>
        <w:rPr>
          <w:rFonts w:ascii="Arial" w:hAnsi="Arial" w:cs="Arial"/>
        </w:rPr>
      </w:pPr>
    </w:p>
    <w:p w14:paraId="3F648082" w14:textId="77777777" w:rsidR="00CA5280" w:rsidRDefault="00CA5280" w:rsidP="00CA5280">
      <w:pPr>
        <w:rPr>
          <w:rFonts w:eastAsia="Times New Roman" w:cstheme="minorHAnsi"/>
          <w:lang w:bidi="en-US"/>
        </w:rPr>
      </w:pPr>
    </w:p>
    <w:p w14:paraId="0DA2D658" w14:textId="77777777" w:rsidR="00CA5280" w:rsidRPr="00CA5280" w:rsidRDefault="00CA5280" w:rsidP="00CA5280">
      <w:pPr>
        <w:jc w:val="both"/>
        <w:rPr>
          <w:rFonts w:eastAsia="Times New Roman" w:cstheme="minorHAnsi"/>
          <w:i/>
          <w:iCs/>
          <w:sz w:val="24"/>
          <w:szCs w:val="24"/>
          <w:lang w:bidi="en-US"/>
        </w:rPr>
      </w:pPr>
      <w:r w:rsidRPr="00CA5280">
        <w:rPr>
          <w:rFonts w:eastAsia="Times New Roman" w:cstheme="minorHAnsi"/>
          <w:i/>
          <w:iCs/>
          <w:sz w:val="24"/>
          <w:szCs w:val="24"/>
          <w:lang w:bidi="en-US"/>
        </w:rPr>
        <w:t xml:space="preserve">Dojčenie je prirodzený spôsob stravy pre novorodencov, ale zároveň aj najlepší stimulant rozvoja detského imunitného systému. Počet alergikov do jedného roka však na Slovensku stúpa a čoraz častejšie sa v ambulanciách pediatrov objavujú aj potravinové alergie, predovšetkým alergia na bielkovinu kravského mlieka. </w:t>
      </w:r>
    </w:p>
    <w:p w14:paraId="3B059CA6" w14:textId="77777777" w:rsidR="00CA5280" w:rsidRPr="00CA5280" w:rsidRDefault="00CA5280" w:rsidP="00CA5280">
      <w:pPr>
        <w:jc w:val="both"/>
        <w:rPr>
          <w:rFonts w:eastAsia="Times New Roman" w:cstheme="minorHAnsi"/>
          <w:i/>
          <w:iCs/>
          <w:sz w:val="24"/>
          <w:szCs w:val="24"/>
          <w:lang w:bidi="en-US"/>
        </w:rPr>
      </w:pPr>
    </w:p>
    <w:p w14:paraId="61576C5C" w14:textId="77777777" w:rsidR="00CA5280" w:rsidRPr="00CA5280" w:rsidRDefault="00CA5280" w:rsidP="00CA5280">
      <w:pPr>
        <w:ind w:firstLine="708"/>
        <w:jc w:val="both"/>
        <w:rPr>
          <w:rFonts w:eastAsia="Times New Roman" w:cstheme="minorHAnsi"/>
          <w:sz w:val="24"/>
          <w:szCs w:val="24"/>
          <w:lang w:bidi="en-US"/>
        </w:rPr>
      </w:pPr>
      <w:r w:rsidRPr="00CA5280">
        <w:rPr>
          <w:rFonts w:eastAsia="Times New Roman" w:cstheme="minorHAnsi"/>
          <w:sz w:val="24"/>
          <w:szCs w:val="24"/>
          <w:lang w:bidi="en-US"/>
        </w:rPr>
        <w:t xml:space="preserve">Podľa Iniciatívy prvých 1000 dní, ktorú podporuje spoločnosť Nutricia, sa odhaduje, že nejakou formou alergie trpí 30-40% detí, a z toho 3-6% trpia potravinovými alergiami. Niektoré alergie môžu zostať nepovšimnuté, zatiaľ čo iné dokážu významne skomplikovať, či dokonca ohrozovať život. Najmä potravinové alergie, akou je alergia na bielkovinu kravského mlieka, bývajú obzvlášť náročné. Alergia na kravské mlieko sa prejavuje rôznorodými spôsobmi, vrátane kožných, dýchacích aj tráviacich symptómov, čo sú v detstve časté príznaky iných ochorení. Priemerný čas na diagnostiku alergie na kravské mlieko je 4 mesiace, čo si vyžaduje viac ako 18 návštev zdravotníckeho personálu pred stanovením diagnózy. Obdobie čakania na diagnózu je náročným pre samotné dieťa aj pre jeho rodičov, a môže mať vplyv na výživu, rast, prospievanie aj psychiku dieťaťa. </w:t>
      </w:r>
    </w:p>
    <w:p w14:paraId="71E50060" w14:textId="77777777" w:rsidR="00CA5280" w:rsidRPr="00CA5280" w:rsidRDefault="00CA5280" w:rsidP="00CA5280">
      <w:pPr>
        <w:jc w:val="both"/>
        <w:rPr>
          <w:rFonts w:eastAsia="Times New Roman" w:cstheme="minorHAnsi"/>
          <w:sz w:val="24"/>
          <w:szCs w:val="24"/>
          <w:lang w:bidi="en-US"/>
        </w:rPr>
      </w:pPr>
      <w:r w:rsidRPr="00CA5280">
        <w:rPr>
          <w:rFonts w:eastAsia="Times New Roman" w:cstheme="minorHAnsi"/>
          <w:sz w:val="24"/>
          <w:szCs w:val="24"/>
          <w:lang w:bidi="en-US"/>
        </w:rPr>
        <w:t xml:space="preserve">Medzi dojčením a alergiami však existuje súvislosť. Aj keď rodinná anamnéza je najdôležitejším faktorom, druhým najvýznamnejším činiteľom, ktorý vznik alergie ovplyvňuje, je dojčenie, resp. jeho neprítomnosť či predčasné ukončenie, teda ukončenie skôr ako v šiestom mesiaci veku dieťaťa, upozorňuje Iniciatíva prvých 1000 dní pri príležitosti Svetového týždňa dojčenia. Preventívny vplyv dojčenia proti alergiám bol dokázaný tak u rizikových ako aj nerizikových detí, čiže aj u detí bez pozitívnej rodinnej anamnézy na alergie. </w:t>
      </w:r>
    </w:p>
    <w:p w14:paraId="794C65D9" w14:textId="73EB601D" w:rsidR="00CA5280" w:rsidRDefault="00CA5280" w:rsidP="00CA5280">
      <w:pPr>
        <w:jc w:val="both"/>
        <w:rPr>
          <w:rFonts w:cstheme="minorHAnsi"/>
          <w:i/>
          <w:noProof/>
          <w:sz w:val="24"/>
          <w:szCs w:val="24"/>
          <w:highlight w:val="yellow"/>
        </w:rPr>
      </w:pPr>
      <w:r w:rsidRPr="00CA5280">
        <w:rPr>
          <w:rFonts w:eastAsia="Times New Roman" w:cstheme="minorHAnsi"/>
          <w:i/>
          <w:sz w:val="24"/>
          <w:szCs w:val="24"/>
          <w:lang w:bidi="en-US"/>
        </w:rPr>
        <w:t xml:space="preserve">„Pri návšteve pediatrickej ambulancie môže detský lekár odporučiť rodičom vyplniť si kalkulačku pozitívnej alergologickej anamnézy.  Tento pomocný nástroj pomôže určiť </w:t>
      </w:r>
      <w:r w:rsidRPr="00CA5280">
        <w:rPr>
          <w:rFonts w:eastAsia="Times New Roman" w:cstheme="minorHAnsi"/>
          <w:i/>
          <w:sz w:val="24"/>
          <w:szCs w:val="24"/>
          <w:lang w:bidi="en-US"/>
        </w:rPr>
        <w:lastRenderedPageBreak/>
        <w:t xml:space="preserve">pravdepodobnosť výskytu alergií u detí aj v skorom veku. Včasné objavenie rizík je kľúčom k úspechu v boji proti alergii. </w:t>
      </w:r>
      <w:r w:rsidRPr="00CA5280">
        <w:rPr>
          <w:rFonts w:cstheme="minorHAnsi"/>
          <w:i/>
          <w:sz w:val="24"/>
          <w:szCs w:val="24"/>
        </w:rPr>
        <w:t xml:space="preserve">Ak sú obidvaja rodičia alergici, je 50 až 90 % pravdepodobnosť, že alergikom bude aj dieťa. Ak je alergikom jeden z rodičov, je predpoklad 40 až 70 %. Ak je aspoň jeden z rodičov alergikom, mali by to rodičia povedať svojmu pediatrovi už pri prvej návšteve novorodenca“ hovorí </w:t>
      </w:r>
      <w:r w:rsidRPr="00CA5280">
        <w:rPr>
          <w:rFonts w:cstheme="minorHAnsi"/>
          <w:i/>
          <w:noProof/>
          <w:sz w:val="24"/>
          <w:szCs w:val="24"/>
        </w:rPr>
        <w:t xml:space="preserve"> </w:t>
      </w:r>
      <w:r w:rsidRPr="00CA5280">
        <w:rPr>
          <w:rFonts w:cstheme="minorHAnsi"/>
          <w:noProof/>
          <w:sz w:val="24"/>
          <w:szCs w:val="24"/>
        </w:rPr>
        <w:t>prof. MUDr. Miloš Jeseňák, pediater, imunológ a spolupracovník Iniciatívy prvých 1000 dní.</w:t>
      </w:r>
      <w:r w:rsidRPr="00CA5280">
        <w:rPr>
          <w:rFonts w:cstheme="minorHAnsi"/>
          <w:i/>
          <w:noProof/>
          <w:sz w:val="24"/>
          <w:szCs w:val="24"/>
          <w:highlight w:val="yellow"/>
        </w:rPr>
        <w:t xml:space="preserve"> </w:t>
      </w:r>
    </w:p>
    <w:p w14:paraId="27D32A47" w14:textId="77777777" w:rsidR="002400AC" w:rsidRDefault="002400AC" w:rsidP="00CA5280">
      <w:pPr>
        <w:jc w:val="both"/>
        <w:rPr>
          <w:rFonts w:cstheme="minorHAnsi"/>
          <w:i/>
          <w:noProof/>
          <w:sz w:val="24"/>
          <w:szCs w:val="24"/>
          <w:highlight w:val="yellow"/>
        </w:rPr>
      </w:pPr>
    </w:p>
    <w:p w14:paraId="3A0C8B55" w14:textId="5515AE01" w:rsidR="007349EB" w:rsidRDefault="002400AC" w:rsidP="00CA5280">
      <w:pPr>
        <w:jc w:val="both"/>
        <w:rPr>
          <w:noProof/>
        </w:rPr>
      </w:pPr>
      <w:r>
        <w:rPr>
          <w:noProof/>
        </w:rPr>
        <w:t xml:space="preserve">   </w:t>
      </w:r>
      <w:r w:rsidR="007349EB">
        <w:rPr>
          <w:noProof/>
        </w:rPr>
        <w:drawing>
          <wp:inline distT="0" distB="0" distL="0" distR="0" wp14:anchorId="6FACF9D6" wp14:editId="57C1A387">
            <wp:extent cx="2521945"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1152" cy="3135606"/>
                    </a:xfrm>
                    <a:prstGeom prst="rect">
                      <a:avLst/>
                    </a:prstGeom>
                  </pic:spPr>
                </pic:pic>
              </a:graphicData>
            </a:graphic>
          </wp:inline>
        </w:drawing>
      </w:r>
      <w:r w:rsidR="007E3545" w:rsidRPr="007E3545">
        <w:rPr>
          <w:noProof/>
        </w:rPr>
        <w:t xml:space="preserve"> </w:t>
      </w:r>
      <w:r>
        <w:rPr>
          <w:noProof/>
        </w:rPr>
        <w:t xml:space="preserve">         </w:t>
      </w:r>
      <w:r w:rsidR="007E3545">
        <w:rPr>
          <w:noProof/>
        </w:rPr>
        <w:drawing>
          <wp:inline distT="0" distB="0" distL="0" distR="0" wp14:anchorId="32B9681A" wp14:editId="53C28A05">
            <wp:extent cx="2495504" cy="31057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1392" cy="3125558"/>
                    </a:xfrm>
                    <a:prstGeom prst="rect">
                      <a:avLst/>
                    </a:prstGeom>
                  </pic:spPr>
                </pic:pic>
              </a:graphicData>
            </a:graphic>
          </wp:inline>
        </w:drawing>
      </w:r>
    </w:p>
    <w:p w14:paraId="66C99CA3" w14:textId="478E901F" w:rsidR="002400AC" w:rsidRPr="002400AC" w:rsidRDefault="002400AC" w:rsidP="00CA5280">
      <w:pPr>
        <w:jc w:val="both"/>
        <w:rPr>
          <w:rFonts w:cstheme="minorHAnsi"/>
          <w:iCs/>
          <w:noProof/>
        </w:rPr>
      </w:pPr>
      <w:r w:rsidRPr="002400AC">
        <w:rPr>
          <w:rFonts w:cstheme="minorHAnsi"/>
          <w:i/>
          <w:noProof/>
          <w:sz w:val="20"/>
          <w:szCs w:val="20"/>
        </w:rPr>
        <w:t>p</w:t>
      </w:r>
      <w:r w:rsidRPr="002400AC">
        <w:rPr>
          <w:rFonts w:cstheme="minorHAnsi"/>
          <w:i/>
          <w:noProof/>
          <w:sz w:val="20"/>
          <w:szCs w:val="20"/>
        </w:rPr>
        <w:t>rof. MUDr. Miloš Jeseňák, PhD., MBA, Dott. Ric., MHA</w:t>
      </w:r>
      <w:r>
        <w:rPr>
          <w:rFonts w:cstheme="minorHAnsi"/>
          <w:iCs/>
          <w:noProof/>
          <w:sz w:val="20"/>
          <w:szCs w:val="20"/>
        </w:rPr>
        <w:t xml:space="preserve">            </w:t>
      </w:r>
      <w:r w:rsidRPr="002400AC">
        <w:rPr>
          <w:rFonts w:cstheme="minorHAnsi"/>
          <w:i/>
          <w:noProof/>
          <w:sz w:val="20"/>
          <w:szCs w:val="20"/>
        </w:rPr>
        <w:t>test pozitívnej alergologickej anamnézy</w:t>
      </w:r>
    </w:p>
    <w:p w14:paraId="59F872AA" w14:textId="77777777" w:rsidR="002400AC" w:rsidRPr="00CA5280" w:rsidRDefault="002400AC" w:rsidP="002400AC">
      <w:pPr>
        <w:ind w:firstLine="0"/>
        <w:jc w:val="both"/>
        <w:rPr>
          <w:rFonts w:cstheme="minorHAnsi"/>
          <w:i/>
          <w:noProof/>
          <w:sz w:val="24"/>
          <w:szCs w:val="24"/>
          <w:highlight w:val="yellow"/>
        </w:rPr>
      </w:pPr>
    </w:p>
    <w:p w14:paraId="02EC2328" w14:textId="77465463" w:rsidR="00CA5280" w:rsidRPr="00CA5280" w:rsidRDefault="00CA5280" w:rsidP="00CA5280">
      <w:pPr>
        <w:jc w:val="both"/>
        <w:rPr>
          <w:rFonts w:cstheme="minorHAnsi"/>
          <w:i/>
          <w:iCs/>
          <w:noProof/>
          <w:sz w:val="24"/>
          <w:szCs w:val="24"/>
        </w:rPr>
      </w:pPr>
      <w:r w:rsidRPr="00CA5280">
        <w:rPr>
          <w:rFonts w:cstheme="minorHAnsi"/>
          <w:i/>
          <w:iCs/>
          <w:noProof/>
          <w:sz w:val="24"/>
          <w:szCs w:val="24"/>
        </w:rPr>
        <w:t>„Keď dieťa trpí alergiou v dojčenskou veku, vzniká u neho predispozíci</w:t>
      </w:r>
      <w:r w:rsidR="00F728CB">
        <w:rPr>
          <w:rFonts w:cstheme="minorHAnsi"/>
          <w:i/>
          <w:iCs/>
          <w:noProof/>
          <w:sz w:val="24"/>
          <w:szCs w:val="24"/>
        </w:rPr>
        <w:t>a</w:t>
      </w:r>
      <w:r w:rsidRPr="00CA5280">
        <w:rPr>
          <w:rFonts w:cstheme="minorHAnsi"/>
          <w:i/>
          <w:iCs/>
          <w:noProof/>
          <w:sz w:val="24"/>
          <w:szCs w:val="24"/>
        </w:rPr>
        <w:t xml:space="preserve"> na rozvoj iných alergií v staršom veku. Tomuto javu hovoríme alergický pochod. Napríklad dieťa, ktoré trpí atopickým ekzémom alebo potravinovou alergiou</w:t>
      </w:r>
      <w:r w:rsidR="000D5866">
        <w:rPr>
          <w:rFonts w:cstheme="minorHAnsi"/>
          <w:i/>
          <w:iCs/>
          <w:noProof/>
          <w:sz w:val="24"/>
          <w:szCs w:val="24"/>
        </w:rPr>
        <w:t>,</w:t>
      </w:r>
      <w:bookmarkStart w:id="0" w:name="_GoBack"/>
      <w:bookmarkEnd w:id="0"/>
      <w:r w:rsidRPr="00CA5280">
        <w:rPr>
          <w:rFonts w:cstheme="minorHAnsi"/>
          <w:i/>
          <w:iCs/>
          <w:noProof/>
          <w:sz w:val="24"/>
          <w:szCs w:val="24"/>
        </w:rPr>
        <w:t xml:space="preserve"> má väčšiu pravdepodobnosť vývinu sennej nádchy alebo astmy v neskoršom období. Z tohto dôvodu je veľmi dôležitá prevencia alergií ešte predtým, ako vzniknú,“</w:t>
      </w:r>
      <w:r w:rsidRPr="00CA5280">
        <w:rPr>
          <w:rFonts w:cstheme="minorHAnsi"/>
          <w:noProof/>
          <w:sz w:val="24"/>
          <w:szCs w:val="24"/>
        </w:rPr>
        <w:t xml:space="preserve"> dodáva prof. Jeseňák.</w:t>
      </w:r>
      <w:r w:rsidRPr="00CA5280">
        <w:rPr>
          <w:rFonts w:cstheme="minorHAnsi"/>
          <w:i/>
          <w:iCs/>
          <w:noProof/>
          <w:sz w:val="24"/>
          <w:szCs w:val="24"/>
        </w:rPr>
        <w:t xml:space="preserve"> </w:t>
      </w:r>
    </w:p>
    <w:p w14:paraId="380D699B" w14:textId="77777777" w:rsidR="00CA5280" w:rsidRPr="00CA5280" w:rsidRDefault="00CA5280" w:rsidP="00CA5280">
      <w:pPr>
        <w:ind w:firstLine="708"/>
        <w:jc w:val="both"/>
        <w:rPr>
          <w:rFonts w:cstheme="minorHAnsi"/>
          <w:sz w:val="24"/>
          <w:szCs w:val="24"/>
        </w:rPr>
      </w:pPr>
      <w:r w:rsidRPr="00CA5280">
        <w:rPr>
          <w:rFonts w:eastAsia="Times New Roman" w:cstheme="minorHAnsi"/>
          <w:sz w:val="24"/>
          <w:szCs w:val="24"/>
          <w:lang w:bidi="en-US"/>
        </w:rPr>
        <w:t xml:space="preserve">Mliečna zložka stravy je dôležitá aj po ukončení dojčenia. Nie je pritom dôležité, z akého dôvodu matka dojčenie ukončí, dieťa by nemalo byť ochudobnené o kvalitnú mliečnu zložku. </w:t>
      </w:r>
      <w:r w:rsidRPr="00CA5280">
        <w:rPr>
          <w:rFonts w:eastAsia="Times New Roman" w:cstheme="minorHAnsi"/>
          <w:sz w:val="24"/>
          <w:szCs w:val="24"/>
          <w:lang w:bidi="en-US"/>
        </w:rPr>
        <w:lastRenderedPageBreak/>
        <w:t xml:space="preserve">Nielen z dôvodu výživových parametrov, ale aj z hľadiska vplyvu na prevenciu pred alergiami. </w:t>
      </w:r>
      <w:r w:rsidRPr="00CA5280">
        <w:rPr>
          <w:rFonts w:cstheme="minorHAnsi"/>
          <w:sz w:val="24"/>
          <w:szCs w:val="24"/>
        </w:rPr>
        <w:t>Rodič by sa mal poradiť s pediatrom v prípade ukončeného dojčenia o možnostiach náhradnej mliečnej výživy s ohľadom aj na riziko alergie, keďže existujú aj mliečne výživy stimulujúce imunitu či s hypoalergénnymi zložkami. Viaceré prípravky náhradnej mliečnej výživy sa inšpirovali zložením materského mlieka.</w:t>
      </w:r>
    </w:p>
    <w:p w14:paraId="7599425D" w14:textId="77777777" w:rsidR="00CA5280" w:rsidRPr="00CA5280" w:rsidRDefault="00CA5280" w:rsidP="00CA5280">
      <w:pPr>
        <w:jc w:val="both"/>
        <w:rPr>
          <w:rFonts w:eastAsia="Times New Roman" w:cstheme="minorHAnsi"/>
          <w:sz w:val="24"/>
          <w:szCs w:val="24"/>
          <w:lang w:bidi="en-US"/>
        </w:rPr>
      </w:pPr>
      <w:r w:rsidRPr="00CA5280">
        <w:rPr>
          <w:rFonts w:eastAsia="Times New Roman" w:cstheme="minorHAnsi"/>
          <w:sz w:val="24"/>
          <w:szCs w:val="24"/>
          <w:lang w:bidi="en-US"/>
        </w:rPr>
        <w:t xml:space="preserve">Absolútne nevhodné je nahradiť materské mlieko do jedného roka života dieťaťa kravským, sójovým či kozím mliekom. Tieto mlieka nespĺňajú kritériá pre dojčenskú výživu, kravské mlieko u najmenších zvyšuje riziko okultného krvácania, kravské aj kozie mlieko majú vyšší obsah bielkovín a sodíka, čo prináša neprimeranú záťaž pre obličky. Nápoje na rastlinnej báze, ktorým sa ľudovo hovorí mlieka, neposkytujú dieťaťu potrebné nutrienty.  </w:t>
      </w:r>
    </w:p>
    <w:p w14:paraId="1393DF93" w14:textId="77777777" w:rsidR="00CA5280" w:rsidRPr="00CA5280" w:rsidRDefault="00CA5280" w:rsidP="00CA5280">
      <w:pPr>
        <w:jc w:val="both"/>
        <w:rPr>
          <w:rFonts w:eastAsia="Times New Roman" w:cstheme="minorHAnsi"/>
          <w:sz w:val="24"/>
          <w:szCs w:val="24"/>
          <w:lang w:bidi="en-US"/>
        </w:rPr>
      </w:pPr>
    </w:p>
    <w:p w14:paraId="2AF4D28F" w14:textId="77777777" w:rsidR="00FC47B5" w:rsidRPr="00A06766" w:rsidRDefault="00FC47B5" w:rsidP="009B0EDD">
      <w:pPr>
        <w:tabs>
          <w:tab w:val="left" w:pos="3510"/>
        </w:tabs>
        <w:spacing w:line="276" w:lineRule="auto"/>
        <w:ind w:firstLine="0"/>
        <w:jc w:val="both"/>
        <w:rPr>
          <w:rFonts w:ascii="Arial" w:hAnsi="Arial" w:cs="Arial"/>
        </w:rPr>
      </w:pPr>
    </w:p>
    <w:sectPr w:rsidR="00FC47B5" w:rsidRPr="00A06766" w:rsidSect="000902C9">
      <w:headerReference w:type="default" r:id="rId12"/>
      <w:pgSz w:w="12240" w:h="15840"/>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DD858" w14:textId="77777777" w:rsidR="00784153" w:rsidRDefault="00784153" w:rsidP="00A06766">
      <w:pPr>
        <w:spacing w:line="240" w:lineRule="auto"/>
      </w:pPr>
      <w:r>
        <w:separator/>
      </w:r>
    </w:p>
  </w:endnote>
  <w:endnote w:type="continuationSeparator" w:id="0">
    <w:p w14:paraId="2C182E5F" w14:textId="77777777" w:rsidR="00784153" w:rsidRDefault="00784153" w:rsidP="00A06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BCBC" w14:textId="77777777" w:rsidR="00784153" w:rsidRDefault="00784153" w:rsidP="00A06766">
      <w:pPr>
        <w:spacing w:line="240" w:lineRule="auto"/>
      </w:pPr>
      <w:r>
        <w:separator/>
      </w:r>
    </w:p>
  </w:footnote>
  <w:footnote w:type="continuationSeparator" w:id="0">
    <w:p w14:paraId="3C153CCA" w14:textId="77777777" w:rsidR="00784153" w:rsidRDefault="00784153" w:rsidP="00A067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739F" w14:textId="77777777" w:rsidR="00FC47B5" w:rsidRPr="00A06766" w:rsidRDefault="00B378D5" w:rsidP="00A06766">
    <w:pPr>
      <w:pStyle w:val="Header"/>
      <w:jc w:val="right"/>
    </w:pPr>
    <w:r>
      <w:rPr>
        <w:noProof/>
        <w:lang w:val="en-US"/>
      </w:rPr>
      <w:drawing>
        <wp:inline distT="0" distB="0" distL="0" distR="0" wp14:anchorId="256DFB77" wp14:editId="0754DD2D">
          <wp:extent cx="1847850" cy="923925"/>
          <wp:effectExtent l="0" t="0" r="0" b="0"/>
          <wp:docPr id="1" name="Obrázok 1" descr="logo_1000_dni_global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_1000_dni_global_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FEA"/>
    <w:multiLevelType w:val="hybridMultilevel"/>
    <w:tmpl w:val="D40C6222"/>
    <w:lvl w:ilvl="0" w:tplc="350466CA">
      <w:start w:val="1"/>
      <w:numFmt w:val="bullet"/>
      <w:lvlText w:val=""/>
      <w:lvlJc w:val="left"/>
      <w:pPr>
        <w:tabs>
          <w:tab w:val="num" w:pos="720"/>
        </w:tabs>
        <w:ind w:left="720" w:hanging="360"/>
      </w:pPr>
      <w:rPr>
        <w:rFonts w:ascii="Wingdings" w:hAnsi="Wingdings" w:hint="default"/>
      </w:rPr>
    </w:lvl>
    <w:lvl w:ilvl="1" w:tplc="C66009E8" w:tentative="1">
      <w:start w:val="1"/>
      <w:numFmt w:val="bullet"/>
      <w:lvlText w:val=""/>
      <w:lvlJc w:val="left"/>
      <w:pPr>
        <w:tabs>
          <w:tab w:val="num" w:pos="1440"/>
        </w:tabs>
        <w:ind w:left="1440" w:hanging="360"/>
      </w:pPr>
      <w:rPr>
        <w:rFonts w:ascii="Wingdings" w:hAnsi="Wingdings" w:hint="default"/>
      </w:rPr>
    </w:lvl>
    <w:lvl w:ilvl="2" w:tplc="83468E0C" w:tentative="1">
      <w:start w:val="1"/>
      <w:numFmt w:val="bullet"/>
      <w:lvlText w:val=""/>
      <w:lvlJc w:val="left"/>
      <w:pPr>
        <w:tabs>
          <w:tab w:val="num" w:pos="2160"/>
        </w:tabs>
        <w:ind w:left="2160" w:hanging="360"/>
      </w:pPr>
      <w:rPr>
        <w:rFonts w:ascii="Wingdings" w:hAnsi="Wingdings" w:hint="default"/>
      </w:rPr>
    </w:lvl>
    <w:lvl w:ilvl="3" w:tplc="C42A0812" w:tentative="1">
      <w:start w:val="1"/>
      <w:numFmt w:val="bullet"/>
      <w:lvlText w:val=""/>
      <w:lvlJc w:val="left"/>
      <w:pPr>
        <w:tabs>
          <w:tab w:val="num" w:pos="2880"/>
        </w:tabs>
        <w:ind w:left="2880" w:hanging="360"/>
      </w:pPr>
      <w:rPr>
        <w:rFonts w:ascii="Wingdings" w:hAnsi="Wingdings" w:hint="default"/>
      </w:rPr>
    </w:lvl>
    <w:lvl w:ilvl="4" w:tplc="033A2D28" w:tentative="1">
      <w:start w:val="1"/>
      <w:numFmt w:val="bullet"/>
      <w:lvlText w:val=""/>
      <w:lvlJc w:val="left"/>
      <w:pPr>
        <w:tabs>
          <w:tab w:val="num" w:pos="3600"/>
        </w:tabs>
        <w:ind w:left="3600" w:hanging="360"/>
      </w:pPr>
      <w:rPr>
        <w:rFonts w:ascii="Wingdings" w:hAnsi="Wingdings" w:hint="default"/>
      </w:rPr>
    </w:lvl>
    <w:lvl w:ilvl="5" w:tplc="BC84B72A" w:tentative="1">
      <w:start w:val="1"/>
      <w:numFmt w:val="bullet"/>
      <w:lvlText w:val=""/>
      <w:lvlJc w:val="left"/>
      <w:pPr>
        <w:tabs>
          <w:tab w:val="num" w:pos="4320"/>
        </w:tabs>
        <w:ind w:left="4320" w:hanging="360"/>
      </w:pPr>
      <w:rPr>
        <w:rFonts w:ascii="Wingdings" w:hAnsi="Wingdings" w:hint="default"/>
      </w:rPr>
    </w:lvl>
    <w:lvl w:ilvl="6" w:tplc="531480BC" w:tentative="1">
      <w:start w:val="1"/>
      <w:numFmt w:val="bullet"/>
      <w:lvlText w:val=""/>
      <w:lvlJc w:val="left"/>
      <w:pPr>
        <w:tabs>
          <w:tab w:val="num" w:pos="5040"/>
        </w:tabs>
        <w:ind w:left="5040" w:hanging="360"/>
      </w:pPr>
      <w:rPr>
        <w:rFonts w:ascii="Wingdings" w:hAnsi="Wingdings" w:hint="default"/>
      </w:rPr>
    </w:lvl>
    <w:lvl w:ilvl="7" w:tplc="3872FD30" w:tentative="1">
      <w:start w:val="1"/>
      <w:numFmt w:val="bullet"/>
      <w:lvlText w:val=""/>
      <w:lvlJc w:val="left"/>
      <w:pPr>
        <w:tabs>
          <w:tab w:val="num" w:pos="5760"/>
        </w:tabs>
        <w:ind w:left="5760" w:hanging="360"/>
      </w:pPr>
      <w:rPr>
        <w:rFonts w:ascii="Wingdings" w:hAnsi="Wingdings" w:hint="default"/>
      </w:rPr>
    </w:lvl>
    <w:lvl w:ilvl="8" w:tplc="A58C93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84C0D"/>
    <w:multiLevelType w:val="hybridMultilevel"/>
    <w:tmpl w:val="8DBCDD5A"/>
    <w:lvl w:ilvl="0" w:tplc="5540DE26">
      <w:start w:val="1"/>
      <w:numFmt w:val="bullet"/>
      <w:lvlText w:val="•"/>
      <w:lvlJc w:val="left"/>
      <w:pPr>
        <w:tabs>
          <w:tab w:val="num" w:pos="720"/>
        </w:tabs>
        <w:ind w:left="720" w:hanging="360"/>
      </w:pPr>
      <w:rPr>
        <w:rFonts w:ascii="Arial" w:hAnsi="Arial" w:hint="default"/>
      </w:rPr>
    </w:lvl>
    <w:lvl w:ilvl="1" w:tplc="D24C2B70" w:tentative="1">
      <w:start w:val="1"/>
      <w:numFmt w:val="bullet"/>
      <w:lvlText w:val="•"/>
      <w:lvlJc w:val="left"/>
      <w:pPr>
        <w:tabs>
          <w:tab w:val="num" w:pos="1440"/>
        </w:tabs>
        <w:ind w:left="1440" w:hanging="360"/>
      </w:pPr>
      <w:rPr>
        <w:rFonts w:ascii="Arial" w:hAnsi="Arial" w:hint="default"/>
      </w:rPr>
    </w:lvl>
    <w:lvl w:ilvl="2" w:tplc="D83CF3A0" w:tentative="1">
      <w:start w:val="1"/>
      <w:numFmt w:val="bullet"/>
      <w:lvlText w:val="•"/>
      <w:lvlJc w:val="left"/>
      <w:pPr>
        <w:tabs>
          <w:tab w:val="num" w:pos="2160"/>
        </w:tabs>
        <w:ind w:left="2160" w:hanging="360"/>
      </w:pPr>
      <w:rPr>
        <w:rFonts w:ascii="Arial" w:hAnsi="Arial" w:hint="default"/>
      </w:rPr>
    </w:lvl>
    <w:lvl w:ilvl="3" w:tplc="E6B67CB0" w:tentative="1">
      <w:start w:val="1"/>
      <w:numFmt w:val="bullet"/>
      <w:lvlText w:val="•"/>
      <w:lvlJc w:val="left"/>
      <w:pPr>
        <w:tabs>
          <w:tab w:val="num" w:pos="2880"/>
        </w:tabs>
        <w:ind w:left="2880" w:hanging="360"/>
      </w:pPr>
      <w:rPr>
        <w:rFonts w:ascii="Arial" w:hAnsi="Arial" w:hint="default"/>
      </w:rPr>
    </w:lvl>
    <w:lvl w:ilvl="4" w:tplc="08726F0C" w:tentative="1">
      <w:start w:val="1"/>
      <w:numFmt w:val="bullet"/>
      <w:lvlText w:val="•"/>
      <w:lvlJc w:val="left"/>
      <w:pPr>
        <w:tabs>
          <w:tab w:val="num" w:pos="3600"/>
        </w:tabs>
        <w:ind w:left="3600" w:hanging="360"/>
      </w:pPr>
      <w:rPr>
        <w:rFonts w:ascii="Arial" w:hAnsi="Arial" w:hint="default"/>
      </w:rPr>
    </w:lvl>
    <w:lvl w:ilvl="5" w:tplc="AFC0F820" w:tentative="1">
      <w:start w:val="1"/>
      <w:numFmt w:val="bullet"/>
      <w:lvlText w:val="•"/>
      <w:lvlJc w:val="left"/>
      <w:pPr>
        <w:tabs>
          <w:tab w:val="num" w:pos="4320"/>
        </w:tabs>
        <w:ind w:left="4320" w:hanging="360"/>
      </w:pPr>
      <w:rPr>
        <w:rFonts w:ascii="Arial" w:hAnsi="Arial" w:hint="default"/>
      </w:rPr>
    </w:lvl>
    <w:lvl w:ilvl="6" w:tplc="ACC46902" w:tentative="1">
      <w:start w:val="1"/>
      <w:numFmt w:val="bullet"/>
      <w:lvlText w:val="•"/>
      <w:lvlJc w:val="left"/>
      <w:pPr>
        <w:tabs>
          <w:tab w:val="num" w:pos="5040"/>
        </w:tabs>
        <w:ind w:left="5040" w:hanging="360"/>
      </w:pPr>
      <w:rPr>
        <w:rFonts w:ascii="Arial" w:hAnsi="Arial" w:hint="default"/>
      </w:rPr>
    </w:lvl>
    <w:lvl w:ilvl="7" w:tplc="C8FE4240" w:tentative="1">
      <w:start w:val="1"/>
      <w:numFmt w:val="bullet"/>
      <w:lvlText w:val="•"/>
      <w:lvlJc w:val="left"/>
      <w:pPr>
        <w:tabs>
          <w:tab w:val="num" w:pos="5760"/>
        </w:tabs>
        <w:ind w:left="5760" w:hanging="360"/>
      </w:pPr>
      <w:rPr>
        <w:rFonts w:ascii="Arial" w:hAnsi="Arial" w:hint="default"/>
      </w:rPr>
    </w:lvl>
    <w:lvl w:ilvl="8" w:tplc="00F615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A69FE"/>
    <w:multiLevelType w:val="hybridMultilevel"/>
    <w:tmpl w:val="0DCA69E0"/>
    <w:lvl w:ilvl="0" w:tplc="39BEA152">
      <w:start w:val="1"/>
      <w:numFmt w:val="bullet"/>
      <w:lvlText w:val="•"/>
      <w:lvlJc w:val="left"/>
      <w:pPr>
        <w:tabs>
          <w:tab w:val="num" w:pos="720"/>
        </w:tabs>
        <w:ind w:left="720" w:hanging="360"/>
      </w:pPr>
      <w:rPr>
        <w:rFonts w:ascii="Arial" w:hAnsi="Arial" w:hint="default"/>
      </w:rPr>
    </w:lvl>
    <w:lvl w:ilvl="1" w:tplc="2E2E1672" w:tentative="1">
      <w:start w:val="1"/>
      <w:numFmt w:val="bullet"/>
      <w:lvlText w:val="•"/>
      <w:lvlJc w:val="left"/>
      <w:pPr>
        <w:tabs>
          <w:tab w:val="num" w:pos="1440"/>
        </w:tabs>
        <w:ind w:left="1440" w:hanging="360"/>
      </w:pPr>
      <w:rPr>
        <w:rFonts w:ascii="Arial" w:hAnsi="Arial" w:hint="default"/>
      </w:rPr>
    </w:lvl>
    <w:lvl w:ilvl="2" w:tplc="959C02F0" w:tentative="1">
      <w:start w:val="1"/>
      <w:numFmt w:val="bullet"/>
      <w:lvlText w:val="•"/>
      <w:lvlJc w:val="left"/>
      <w:pPr>
        <w:tabs>
          <w:tab w:val="num" w:pos="2160"/>
        </w:tabs>
        <w:ind w:left="2160" w:hanging="360"/>
      </w:pPr>
      <w:rPr>
        <w:rFonts w:ascii="Arial" w:hAnsi="Arial" w:hint="default"/>
      </w:rPr>
    </w:lvl>
    <w:lvl w:ilvl="3" w:tplc="1F1CB92C" w:tentative="1">
      <w:start w:val="1"/>
      <w:numFmt w:val="bullet"/>
      <w:lvlText w:val="•"/>
      <w:lvlJc w:val="left"/>
      <w:pPr>
        <w:tabs>
          <w:tab w:val="num" w:pos="2880"/>
        </w:tabs>
        <w:ind w:left="2880" w:hanging="360"/>
      </w:pPr>
      <w:rPr>
        <w:rFonts w:ascii="Arial" w:hAnsi="Arial" w:hint="default"/>
      </w:rPr>
    </w:lvl>
    <w:lvl w:ilvl="4" w:tplc="418054B0" w:tentative="1">
      <w:start w:val="1"/>
      <w:numFmt w:val="bullet"/>
      <w:lvlText w:val="•"/>
      <w:lvlJc w:val="left"/>
      <w:pPr>
        <w:tabs>
          <w:tab w:val="num" w:pos="3600"/>
        </w:tabs>
        <w:ind w:left="3600" w:hanging="360"/>
      </w:pPr>
      <w:rPr>
        <w:rFonts w:ascii="Arial" w:hAnsi="Arial" w:hint="default"/>
      </w:rPr>
    </w:lvl>
    <w:lvl w:ilvl="5" w:tplc="4686CE06" w:tentative="1">
      <w:start w:val="1"/>
      <w:numFmt w:val="bullet"/>
      <w:lvlText w:val="•"/>
      <w:lvlJc w:val="left"/>
      <w:pPr>
        <w:tabs>
          <w:tab w:val="num" w:pos="4320"/>
        </w:tabs>
        <w:ind w:left="4320" w:hanging="360"/>
      </w:pPr>
      <w:rPr>
        <w:rFonts w:ascii="Arial" w:hAnsi="Arial" w:hint="default"/>
      </w:rPr>
    </w:lvl>
    <w:lvl w:ilvl="6" w:tplc="442E2820" w:tentative="1">
      <w:start w:val="1"/>
      <w:numFmt w:val="bullet"/>
      <w:lvlText w:val="•"/>
      <w:lvlJc w:val="left"/>
      <w:pPr>
        <w:tabs>
          <w:tab w:val="num" w:pos="5040"/>
        </w:tabs>
        <w:ind w:left="5040" w:hanging="360"/>
      </w:pPr>
      <w:rPr>
        <w:rFonts w:ascii="Arial" w:hAnsi="Arial" w:hint="default"/>
      </w:rPr>
    </w:lvl>
    <w:lvl w:ilvl="7" w:tplc="AFAE4078" w:tentative="1">
      <w:start w:val="1"/>
      <w:numFmt w:val="bullet"/>
      <w:lvlText w:val="•"/>
      <w:lvlJc w:val="left"/>
      <w:pPr>
        <w:tabs>
          <w:tab w:val="num" w:pos="5760"/>
        </w:tabs>
        <w:ind w:left="5760" w:hanging="360"/>
      </w:pPr>
      <w:rPr>
        <w:rFonts w:ascii="Arial" w:hAnsi="Arial" w:hint="default"/>
      </w:rPr>
    </w:lvl>
    <w:lvl w:ilvl="8" w:tplc="A94663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306824"/>
    <w:multiLevelType w:val="hybridMultilevel"/>
    <w:tmpl w:val="D8CA7F8A"/>
    <w:lvl w:ilvl="0" w:tplc="6CA0BBF8">
      <w:start w:val="1"/>
      <w:numFmt w:val="bullet"/>
      <w:lvlText w:val=""/>
      <w:lvlJc w:val="left"/>
      <w:pPr>
        <w:tabs>
          <w:tab w:val="num" w:pos="720"/>
        </w:tabs>
        <w:ind w:left="720" w:hanging="360"/>
      </w:pPr>
      <w:rPr>
        <w:rFonts w:ascii="Wingdings" w:hAnsi="Wingdings" w:hint="default"/>
      </w:rPr>
    </w:lvl>
    <w:lvl w:ilvl="1" w:tplc="B6E4D8C0" w:tentative="1">
      <w:start w:val="1"/>
      <w:numFmt w:val="bullet"/>
      <w:lvlText w:val=""/>
      <w:lvlJc w:val="left"/>
      <w:pPr>
        <w:tabs>
          <w:tab w:val="num" w:pos="1440"/>
        </w:tabs>
        <w:ind w:left="1440" w:hanging="360"/>
      </w:pPr>
      <w:rPr>
        <w:rFonts w:ascii="Wingdings" w:hAnsi="Wingdings" w:hint="default"/>
      </w:rPr>
    </w:lvl>
    <w:lvl w:ilvl="2" w:tplc="F6C0E204" w:tentative="1">
      <w:start w:val="1"/>
      <w:numFmt w:val="bullet"/>
      <w:lvlText w:val=""/>
      <w:lvlJc w:val="left"/>
      <w:pPr>
        <w:tabs>
          <w:tab w:val="num" w:pos="2160"/>
        </w:tabs>
        <w:ind w:left="2160" w:hanging="360"/>
      </w:pPr>
      <w:rPr>
        <w:rFonts w:ascii="Wingdings" w:hAnsi="Wingdings" w:hint="default"/>
      </w:rPr>
    </w:lvl>
    <w:lvl w:ilvl="3" w:tplc="5C8275EA" w:tentative="1">
      <w:start w:val="1"/>
      <w:numFmt w:val="bullet"/>
      <w:lvlText w:val=""/>
      <w:lvlJc w:val="left"/>
      <w:pPr>
        <w:tabs>
          <w:tab w:val="num" w:pos="2880"/>
        </w:tabs>
        <w:ind w:left="2880" w:hanging="360"/>
      </w:pPr>
      <w:rPr>
        <w:rFonts w:ascii="Wingdings" w:hAnsi="Wingdings" w:hint="default"/>
      </w:rPr>
    </w:lvl>
    <w:lvl w:ilvl="4" w:tplc="2DC675B6" w:tentative="1">
      <w:start w:val="1"/>
      <w:numFmt w:val="bullet"/>
      <w:lvlText w:val=""/>
      <w:lvlJc w:val="left"/>
      <w:pPr>
        <w:tabs>
          <w:tab w:val="num" w:pos="3600"/>
        </w:tabs>
        <w:ind w:left="3600" w:hanging="360"/>
      </w:pPr>
      <w:rPr>
        <w:rFonts w:ascii="Wingdings" w:hAnsi="Wingdings" w:hint="default"/>
      </w:rPr>
    </w:lvl>
    <w:lvl w:ilvl="5" w:tplc="4D0E9DCC" w:tentative="1">
      <w:start w:val="1"/>
      <w:numFmt w:val="bullet"/>
      <w:lvlText w:val=""/>
      <w:lvlJc w:val="left"/>
      <w:pPr>
        <w:tabs>
          <w:tab w:val="num" w:pos="4320"/>
        </w:tabs>
        <w:ind w:left="4320" w:hanging="360"/>
      </w:pPr>
      <w:rPr>
        <w:rFonts w:ascii="Wingdings" w:hAnsi="Wingdings" w:hint="default"/>
      </w:rPr>
    </w:lvl>
    <w:lvl w:ilvl="6" w:tplc="4D2CE348" w:tentative="1">
      <w:start w:val="1"/>
      <w:numFmt w:val="bullet"/>
      <w:lvlText w:val=""/>
      <w:lvlJc w:val="left"/>
      <w:pPr>
        <w:tabs>
          <w:tab w:val="num" w:pos="5040"/>
        </w:tabs>
        <w:ind w:left="5040" w:hanging="360"/>
      </w:pPr>
      <w:rPr>
        <w:rFonts w:ascii="Wingdings" w:hAnsi="Wingdings" w:hint="default"/>
      </w:rPr>
    </w:lvl>
    <w:lvl w:ilvl="7" w:tplc="D610AF4C" w:tentative="1">
      <w:start w:val="1"/>
      <w:numFmt w:val="bullet"/>
      <w:lvlText w:val=""/>
      <w:lvlJc w:val="left"/>
      <w:pPr>
        <w:tabs>
          <w:tab w:val="num" w:pos="5760"/>
        </w:tabs>
        <w:ind w:left="5760" w:hanging="360"/>
      </w:pPr>
      <w:rPr>
        <w:rFonts w:ascii="Wingdings" w:hAnsi="Wingdings" w:hint="default"/>
      </w:rPr>
    </w:lvl>
    <w:lvl w:ilvl="8" w:tplc="822AF7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C95143"/>
    <w:multiLevelType w:val="hybridMultilevel"/>
    <w:tmpl w:val="A0A20CDA"/>
    <w:lvl w:ilvl="0" w:tplc="974808F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3A9477C1"/>
    <w:multiLevelType w:val="hybridMultilevel"/>
    <w:tmpl w:val="08669E46"/>
    <w:lvl w:ilvl="0" w:tplc="041B0005">
      <w:start w:val="1"/>
      <w:numFmt w:val="bullet"/>
      <w:lvlText w:val=""/>
      <w:lvlJc w:val="left"/>
      <w:pPr>
        <w:ind w:left="1429" w:hanging="360"/>
      </w:pPr>
      <w:rPr>
        <w:rFonts w:ascii="Wingdings" w:hAnsi="Wingdings"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40386143"/>
    <w:multiLevelType w:val="hybridMultilevel"/>
    <w:tmpl w:val="362EEE64"/>
    <w:lvl w:ilvl="0" w:tplc="668EAFA0">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699C4673"/>
    <w:multiLevelType w:val="hybridMultilevel"/>
    <w:tmpl w:val="435C7618"/>
    <w:lvl w:ilvl="0" w:tplc="041B0005">
      <w:start w:val="1"/>
      <w:numFmt w:val="bullet"/>
      <w:lvlText w:val=""/>
      <w:lvlJc w:val="left"/>
      <w:pPr>
        <w:ind w:left="1429" w:hanging="360"/>
      </w:pPr>
      <w:rPr>
        <w:rFonts w:ascii="Wingdings" w:hAnsi="Wingdings" w:hint="default"/>
      </w:rPr>
    </w:lvl>
    <w:lvl w:ilvl="1" w:tplc="07DA7B1A">
      <w:numFmt w:val="bullet"/>
      <w:lvlText w:val="-"/>
      <w:lvlJc w:val="left"/>
      <w:pPr>
        <w:ind w:left="2149" w:hanging="360"/>
      </w:pPr>
      <w:rPr>
        <w:rFonts w:ascii="Arial" w:eastAsia="Times New Roman" w:hAnsi="Aria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46"/>
    <w:rsid w:val="000766E4"/>
    <w:rsid w:val="0008391D"/>
    <w:rsid w:val="000902C9"/>
    <w:rsid w:val="000C4F6F"/>
    <w:rsid w:val="000D5866"/>
    <w:rsid w:val="000E49B1"/>
    <w:rsid w:val="00187B0E"/>
    <w:rsid w:val="002400AC"/>
    <w:rsid w:val="00256145"/>
    <w:rsid w:val="00294212"/>
    <w:rsid w:val="002A0BAC"/>
    <w:rsid w:val="002D318E"/>
    <w:rsid w:val="00311F8C"/>
    <w:rsid w:val="00376317"/>
    <w:rsid w:val="003B5664"/>
    <w:rsid w:val="004214B8"/>
    <w:rsid w:val="00493F4C"/>
    <w:rsid w:val="005065B2"/>
    <w:rsid w:val="00524805"/>
    <w:rsid w:val="00577B0A"/>
    <w:rsid w:val="0058216F"/>
    <w:rsid w:val="005D2D06"/>
    <w:rsid w:val="005E5438"/>
    <w:rsid w:val="00607B6D"/>
    <w:rsid w:val="006322D5"/>
    <w:rsid w:val="00643F46"/>
    <w:rsid w:val="006946F1"/>
    <w:rsid w:val="00695653"/>
    <w:rsid w:val="006B2B5E"/>
    <w:rsid w:val="007349EB"/>
    <w:rsid w:val="00751111"/>
    <w:rsid w:val="007513C4"/>
    <w:rsid w:val="00765474"/>
    <w:rsid w:val="00784153"/>
    <w:rsid w:val="007B013E"/>
    <w:rsid w:val="007B42CA"/>
    <w:rsid w:val="007E3545"/>
    <w:rsid w:val="00860769"/>
    <w:rsid w:val="00884CCE"/>
    <w:rsid w:val="008A5B37"/>
    <w:rsid w:val="00906F78"/>
    <w:rsid w:val="0091500B"/>
    <w:rsid w:val="00927A09"/>
    <w:rsid w:val="009B0EDD"/>
    <w:rsid w:val="009F4825"/>
    <w:rsid w:val="00A06766"/>
    <w:rsid w:val="00A245DD"/>
    <w:rsid w:val="00A66201"/>
    <w:rsid w:val="00A72BDC"/>
    <w:rsid w:val="00A771AC"/>
    <w:rsid w:val="00A8664A"/>
    <w:rsid w:val="00B378D5"/>
    <w:rsid w:val="00B863E9"/>
    <w:rsid w:val="00B87142"/>
    <w:rsid w:val="00B966FC"/>
    <w:rsid w:val="00B97D67"/>
    <w:rsid w:val="00BA42D8"/>
    <w:rsid w:val="00BB399F"/>
    <w:rsid w:val="00C0116E"/>
    <w:rsid w:val="00C048FC"/>
    <w:rsid w:val="00C616FE"/>
    <w:rsid w:val="00C93767"/>
    <w:rsid w:val="00C9697F"/>
    <w:rsid w:val="00CA5280"/>
    <w:rsid w:val="00CB667C"/>
    <w:rsid w:val="00D364E3"/>
    <w:rsid w:val="00D843F8"/>
    <w:rsid w:val="00D92C46"/>
    <w:rsid w:val="00DC456E"/>
    <w:rsid w:val="00E41BA6"/>
    <w:rsid w:val="00E83E51"/>
    <w:rsid w:val="00F440A5"/>
    <w:rsid w:val="00F728CB"/>
    <w:rsid w:val="00F86975"/>
    <w:rsid w:val="00FC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8B3C52"/>
  <w15:docId w15:val="{E5C934B8-8872-4F59-8357-35A5A962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02C9"/>
    <w:pPr>
      <w:spacing w:line="360" w:lineRule="auto"/>
      <w:ind w:firstLine="709"/>
    </w:pPr>
    <w:rPr>
      <w:lang w:val="sk-SK"/>
    </w:rPr>
  </w:style>
  <w:style w:type="paragraph" w:styleId="Heading1">
    <w:name w:val="heading 1"/>
    <w:basedOn w:val="Normal"/>
    <w:link w:val="Heading1Char"/>
    <w:uiPriority w:val="99"/>
    <w:qFormat/>
    <w:rsid w:val="002A0BAC"/>
    <w:pPr>
      <w:spacing w:before="100" w:beforeAutospacing="1" w:after="100" w:afterAutospacing="1" w:line="240" w:lineRule="auto"/>
      <w:ind w:firstLine="0"/>
      <w:outlineLvl w:val="0"/>
    </w:pPr>
    <w:rPr>
      <w:rFonts w:ascii="Times New Roman" w:eastAsia="Times New Roman" w:hAnsi="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0BAC"/>
    <w:rPr>
      <w:rFonts w:ascii="Times New Roman" w:hAnsi="Times New Roman" w:cs="Times New Roman"/>
      <w:b/>
      <w:bCs/>
      <w:kern w:val="36"/>
      <w:sz w:val="48"/>
      <w:szCs w:val="48"/>
      <w:lang w:eastAsia="sk-SK"/>
    </w:rPr>
  </w:style>
  <w:style w:type="character" w:styleId="CommentReference">
    <w:name w:val="annotation reference"/>
    <w:basedOn w:val="DefaultParagraphFont"/>
    <w:uiPriority w:val="99"/>
    <w:semiHidden/>
    <w:rsid w:val="00B863E9"/>
    <w:rPr>
      <w:rFonts w:cs="Times New Roman"/>
      <w:sz w:val="16"/>
      <w:szCs w:val="16"/>
    </w:rPr>
  </w:style>
  <w:style w:type="paragraph" w:styleId="CommentText">
    <w:name w:val="annotation text"/>
    <w:basedOn w:val="Normal"/>
    <w:link w:val="CommentTextChar"/>
    <w:uiPriority w:val="99"/>
    <w:semiHidden/>
    <w:rsid w:val="00B863E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63E9"/>
    <w:rPr>
      <w:rFonts w:cs="Times New Roman"/>
      <w:sz w:val="20"/>
      <w:szCs w:val="20"/>
    </w:rPr>
  </w:style>
  <w:style w:type="paragraph" w:styleId="CommentSubject">
    <w:name w:val="annotation subject"/>
    <w:basedOn w:val="CommentText"/>
    <w:next w:val="CommentText"/>
    <w:link w:val="CommentSubjectChar"/>
    <w:uiPriority w:val="99"/>
    <w:semiHidden/>
    <w:rsid w:val="00B863E9"/>
    <w:rPr>
      <w:b/>
      <w:bCs/>
    </w:rPr>
  </w:style>
  <w:style w:type="character" w:customStyle="1" w:styleId="CommentSubjectChar">
    <w:name w:val="Comment Subject Char"/>
    <w:basedOn w:val="CommentTextChar"/>
    <w:link w:val="CommentSubject"/>
    <w:uiPriority w:val="99"/>
    <w:semiHidden/>
    <w:locked/>
    <w:rsid w:val="00B863E9"/>
    <w:rPr>
      <w:rFonts w:cs="Times New Roman"/>
      <w:b/>
      <w:bCs/>
      <w:sz w:val="20"/>
      <w:szCs w:val="20"/>
    </w:rPr>
  </w:style>
  <w:style w:type="paragraph" w:styleId="BalloonText">
    <w:name w:val="Balloon Text"/>
    <w:basedOn w:val="Normal"/>
    <w:link w:val="BalloonTextChar"/>
    <w:uiPriority w:val="99"/>
    <w:semiHidden/>
    <w:rsid w:val="00B863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863E9"/>
    <w:rPr>
      <w:rFonts w:ascii="Segoe UI" w:hAnsi="Segoe UI" w:cs="Segoe UI"/>
      <w:sz w:val="18"/>
      <w:szCs w:val="18"/>
    </w:rPr>
  </w:style>
  <w:style w:type="paragraph" w:styleId="Header">
    <w:name w:val="header"/>
    <w:basedOn w:val="Normal"/>
    <w:link w:val="HeaderChar"/>
    <w:uiPriority w:val="99"/>
    <w:rsid w:val="00A06766"/>
    <w:pPr>
      <w:tabs>
        <w:tab w:val="center" w:pos="4536"/>
        <w:tab w:val="right" w:pos="9072"/>
      </w:tabs>
      <w:spacing w:line="240" w:lineRule="auto"/>
    </w:pPr>
  </w:style>
  <w:style w:type="character" w:customStyle="1" w:styleId="HeaderChar">
    <w:name w:val="Header Char"/>
    <w:basedOn w:val="DefaultParagraphFont"/>
    <w:link w:val="Header"/>
    <w:uiPriority w:val="99"/>
    <w:locked/>
    <w:rsid w:val="00A06766"/>
    <w:rPr>
      <w:rFonts w:cs="Times New Roman"/>
    </w:rPr>
  </w:style>
  <w:style w:type="paragraph" w:styleId="Footer">
    <w:name w:val="footer"/>
    <w:basedOn w:val="Normal"/>
    <w:link w:val="FooterChar"/>
    <w:uiPriority w:val="99"/>
    <w:rsid w:val="00A06766"/>
    <w:pPr>
      <w:tabs>
        <w:tab w:val="center" w:pos="4536"/>
        <w:tab w:val="right" w:pos="9072"/>
      </w:tabs>
      <w:spacing w:line="240" w:lineRule="auto"/>
    </w:pPr>
  </w:style>
  <w:style w:type="character" w:customStyle="1" w:styleId="FooterChar">
    <w:name w:val="Footer Char"/>
    <w:basedOn w:val="DefaultParagraphFont"/>
    <w:link w:val="Footer"/>
    <w:uiPriority w:val="99"/>
    <w:locked/>
    <w:rsid w:val="00A06766"/>
    <w:rPr>
      <w:rFonts w:cs="Times New Roman"/>
    </w:rPr>
  </w:style>
  <w:style w:type="paragraph" w:styleId="ListParagraph">
    <w:name w:val="List Paragraph"/>
    <w:basedOn w:val="Normal"/>
    <w:uiPriority w:val="99"/>
    <w:qFormat/>
    <w:rsid w:val="00A06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346636">
      <w:marLeft w:val="0"/>
      <w:marRight w:val="0"/>
      <w:marTop w:val="0"/>
      <w:marBottom w:val="0"/>
      <w:divBdr>
        <w:top w:val="none" w:sz="0" w:space="0" w:color="auto"/>
        <w:left w:val="none" w:sz="0" w:space="0" w:color="auto"/>
        <w:bottom w:val="none" w:sz="0" w:space="0" w:color="auto"/>
        <w:right w:val="none" w:sz="0" w:space="0" w:color="auto"/>
      </w:divBdr>
      <w:divsChild>
        <w:div w:id="834346640">
          <w:marLeft w:val="360"/>
          <w:marRight w:val="0"/>
          <w:marTop w:val="200"/>
          <w:marBottom w:val="0"/>
          <w:divBdr>
            <w:top w:val="none" w:sz="0" w:space="0" w:color="auto"/>
            <w:left w:val="none" w:sz="0" w:space="0" w:color="auto"/>
            <w:bottom w:val="none" w:sz="0" w:space="0" w:color="auto"/>
            <w:right w:val="none" w:sz="0" w:space="0" w:color="auto"/>
          </w:divBdr>
        </w:div>
        <w:div w:id="834346643">
          <w:marLeft w:val="360"/>
          <w:marRight w:val="0"/>
          <w:marTop w:val="200"/>
          <w:marBottom w:val="0"/>
          <w:divBdr>
            <w:top w:val="none" w:sz="0" w:space="0" w:color="auto"/>
            <w:left w:val="none" w:sz="0" w:space="0" w:color="auto"/>
            <w:bottom w:val="none" w:sz="0" w:space="0" w:color="auto"/>
            <w:right w:val="none" w:sz="0" w:space="0" w:color="auto"/>
          </w:divBdr>
        </w:div>
      </w:divsChild>
    </w:div>
    <w:div w:id="834346641">
      <w:marLeft w:val="0"/>
      <w:marRight w:val="0"/>
      <w:marTop w:val="0"/>
      <w:marBottom w:val="0"/>
      <w:divBdr>
        <w:top w:val="none" w:sz="0" w:space="0" w:color="auto"/>
        <w:left w:val="none" w:sz="0" w:space="0" w:color="auto"/>
        <w:bottom w:val="none" w:sz="0" w:space="0" w:color="auto"/>
        <w:right w:val="none" w:sz="0" w:space="0" w:color="auto"/>
      </w:divBdr>
    </w:div>
    <w:div w:id="834346647">
      <w:marLeft w:val="0"/>
      <w:marRight w:val="0"/>
      <w:marTop w:val="0"/>
      <w:marBottom w:val="0"/>
      <w:divBdr>
        <w:top w:val="none" w:sz="0" w:space="0" w:color="auto"/>
        <w:left w:val="none" w:sz="0" w:space="0" w:color="auto"/>
        <w:bottom w:val="none" w:sz="0" w:space="0" w:color="auto"/>
        <w:right w:val="none" w:sz="0" w:space="0" w:color="auto"/>
      </w:divBdr>
      <w:divsChild>
        <w:div w:id="834346645">
          <w:marLeft w:val="360"/>
          <w:marRight w:val="0"/>
          <w:marTop w:val="200"/>
          <w:marBottom w:val="0"/>
          <w:divBdr>
            <w:top w:val="none" w:sz="0" w:space="0" w:color="auto"/>
            <w:left w:val="none" w:sz="0" w:space="0" w:color="auto"/>
            <w:bottom w:val="none" w:sz="0" w:space="0" w:color="auto"/>
            <w:right w:val="none" w:sz="0" w:space="0" w:color="auto"/>
          </w:divBdr>
        </w:div>
        <w:div w:id="834346650">
          <w:marLeft w:val="360"/>
          <w:marRight w:val="0"/>
          <w:marTop w:val="200"/>
          <w:marBottom w:val="0"/>
          <w:divBdr>
            <w:top w:val="none" w:sz="0" w:space="0" w:color="auto"/>
            <w:left w:val="none" w:sz="0" w:space="0" w:color="auto"/>
            <w:bottom w:val="none" w:sz="0" w:space="0" w:color="auto"/>
            <w:right w:val="none" w:sz="0" w:space="0" w:color="auto"/>
          </w:divBdr>
        </w:div>
        <w:div w:id="834346654">
          <w:marLeft w:val="360"/>
          <w:marRight w:val="0"/>
          <w:marTop w:val="200"/>
          <w:marBottom w:val="0"/>
          <w:divBdr>
            <w:top w:val="none" w:sz="0" w:space="0" w:color="auto"/>
            <w:left w:val="none" w:sz="0" w:space="0" w:color="auto"/>
            <w:bottom w:val="none" w:sz="0" w:space="0" w:color="auto"/>
            <w:right w:val="none" w:sz="0" w:space="0" w:color="auto"/>
          </w:divBdr>
        </w:div>
      </w:divsChild>
    </w:div>
    <w:div w:id="834346648">
      <w:marLeft w:val="0"/>
      <w:marRight w:val="0"/>
      <w:marTop w:val="0"/>
      <w:marBottom w:val="0"/>
      <w:divBdr>
        <w:top w:val="none" w:sz="0" w:space="0" w:color="auto"/>
        <w:left w:val="none" w:sz="0" w:space="0" w:color="auto"/>
        <w:bottom w:val="none" w:sz="0" w:space="0" w:color="auto"/>
        <w:right w:val="none" w:sz="0" w:space="0" w:color="auto"/>
      </w:divBdr>
      <w:divsChild>
        <w:div w:id="834346635">
          <w:marLeft w:val="360"/>
          <w:marRight w:val="0"/>
          <w:marTop w:val="200"/>
          <w:marBottom w:val="0"/>
          <w:divBdr>
            <w:top w:val="none" w:sz="0" w:space="0" w:color="auto"/>
            <w:left w:val="none" w:sz="0" w:space="0" w:color="auto"/>
            <w:bottom w:val="none" w:sz="0" w:space="0" w:color="auto"/>
            <w:right w:val="none" w:sz="0" w:space="0" w:color="auto"/>
          </w:divBdr>
        </w:div>
        <w:div w:id="834346637">
          <w:marLeft w:val="360"/>
          <w:marRight w:val="0"/>
          <w:marTop w:val="200"/>
          <w:marBottom w:val="0"/>
          <w:divBdr>
            <w:top w:val="none" w:sz="0" w:space="0" w:color="auto"/>
            <w:left w:val="none" w:sz="0" w:space="0" w:color="auto"/>
            <w:bottom w:val="none" w:sz="0" w:space="0" w:color="auto"/>
            <w:right w:val="none" w:sz="0" w:space="0" w:color="auto"/>
          </w:divBdr>
        </w:div>
        <w:div w:id="834346646">
          <w:marLeft w:val="360"/>
          <w:marRight w:val="0"/>
          <w:marTop w:val="200"/>
          <w:marBottom w:val="0"/>
          <w:divBdr>
            <w:top w:val="none" w:sz="0" w:space="0" w:color="auto"/>
            <w:left w:val="none" w:sz="0" w:space="0" w:color="auto"/>
            <w:bottom w:val="none" w:sz="0" w:space="0" w:color="auto"/>
            <w:right w:val="none" w:sz="0" w:space="0" w:color="auto"/>
          </w:divBdr>
        </w:div>
      </w:divsChild>
    </w:div>
    <w:div w:id="834346649">
      <w:marLeft w:val="0"/>
      <w:marRight w:val="0"/>
      <w:marTop w:val="0"/>
      <w:marBottom w:val="0"/>
      <w:divBdr>
        <w:top w:val="none" w:sz="0" w:space="0" w:color="auto"/>
        <w:left w:val="none" w:sz="0" w:space="0" w:color="auto"/>
        <w:bottom w:val="none" w:sz="0" w:space="0" w:color="auto"/>
        <w:right w:val="none" w:sz="0" w:space="0" w:color="auto"/>
      </w:divBdr>
      <w:divsChild>
        <w:div w:id="834346638">
          <w:marLeft w:val="360"/>
          <w:marRight w:val="0"/>
          <w:marTop w:val="200"/>
          <w:marBottom w:val="0"/>
          <w:divBdr>
            <w:top w:val="none" w:sz="0" w:space="0" w:color="auto"/>
            <w:left w:val="none" w:sz="0" w:space="0" w:color="auto"/>
            <w:bottom w:val="none" w:sz="0" w:space="0" w:color="auto"/>
            <w:right w:val="none" w:sz="0" w:space="0" w:color="auto"/>
          </w:divBdr>
        </w:div>
        <w:div w:id="834346639">
          <w:marLeft w:val="360"/>
          <w:marRight w:val="0"/>
          <w:marTop w:val="200"/>
          <w:marBottom w:val="0"/>
          <w:divBdr>
            <w:top w:val="none" w:sz="0" w:space="0" w:color="auto"/>
            <w:left w:val="none" w:sz="0" w:space="0" w:color="auto"/>
            <w:bottom w:val="none" w:sz="0" w:space="0" w:color="auto"/>
            <w:right w:val="none" w:sz="0" w:space="0" w:color="auto"/>
          </w:divBdr>
        </w:div>
        <w:div w:id="834346642">
          <w:marLeft w:val="360"/>
          <w:marRight w:val="0"/>
          <w:marTop w:val="200"/>
          <w:marBottom w:val="0"/>
          <w:divBdr>
            <w:top w:val="none" w:sz="0" w:space="0" w:color="auto"/>
            <w:left w:val="none" w:sz="0" w:space="0" w:color="auto"/>
            <w:bottom w:val="none" w:sz="0" w:space="0" w:color="auto"/>
            <w:right w:val="none" w:sz="0" w:space="0" w:color="auto"/>
          </w:divBdr>
        </w:div>
        <w:div w:id="834346644">
          <w:marLeft w:val="360"/>
          <w:marRight w:val="0"/>
          <w:marTop w:val="200"/>
          <w:marBottom w:val="0"/>
          <w:divBdr>
            <w:top w:val="none" w:sz="0" w:space="0" w:color="auto"/>
            <w:left w:val="none" w:sz="0" w:space="0" w:color="auto"/>
            <w:bottom w:val="none" w:sz="0" w:space="0" w:color="auto"/>
            <w:right w:val="none" w:sz="0" w:space="0" w:color="auto"/>
          </w:divBdr>
        </w:div>
        <w:div w:id="834346657">
          <w:marLeft w:val="360"/>
          <w:marRight w:val="0"/>
          <w:marTop w:val="200"/>
          <w:marBottom w:val="0"/>
          <w:divBdr>
            <w:top w:val="none" w:sz="0" w:space="0" w:color="auto"/>
            <w:left w:val="none" w:sz="0" w:space="0" w:color="auto"/>
            <w:bottom w:val="none" w:sz="0" w:space="0" w:color="auto"/>
            <w:right w:val="none" w:sz="0" w:space="0" w:color="auto"/>
          </w:divBdr>
        </w:div>
      </w:divsChild>
    </w:div>
    <w:div w:id="834346652">
      <w:marLeft w:val="0"/>
      <w:marRight w:val="0"/>
      <w:marTop w:val="0"/>
      <w:marBottom w:val="0"/>
      <w:divBdr>
        <w:top w:val="none" w:sz="0" w:space="0" w:color="auto"/>
        <w:left w:val="none" w:sz="0" w:space="0" w:color="auto"/>
        <w:bottom w:val="none" w:sz="0" w:space="0" w:color="auto"/>
        <w:right w:val="none" w:sz="0" w:space="0" w:color="auto"/>
      </w:divBdr>
      <w:divsChild>
        <w:div w:id="834346651">
          <w:marLeft w:val="360"/>
          <w:marRight w:val="0"/>
          <w:marTop w:val="200"/>
          <w:marBottom w:val="0"/>
          <w:divBdr>
            <w:top w:val="none" w:sz="0" w:space="0" w:color="auto"/>
            <w:left w:val="none" w:sz="0" w:space="0" w:color="auto"/>
            <w:bottom w:val="none" w:sz="0" w:space="0" w:color="auto"/>
            <w:right w:val="none" w:sz="0" w:space="0" w:color="auto"/>
          </w:divBdr>
        </w:div>
        <w:div w:id="834346653">
          <w:marLeft w:val="360"/>
          <w:marRight w:val="0"/>
          <w:marTop w:val="200"/>
          <w:marBottom w:val="0"/>
          <w:divBdr>
            <w:top w:val="none" w:sz="0" w:space="0" w:color="auto"/>
            <w:left w:val="none" w:sz="0" w:space="0" w:color="auto"/>
            <w:bottom w:val="none" w:sz="0" w:space="0" w:color="auto"/>
            <w:right w:val="none" w:sz="0" w:space="0" w:color="auto"/>
          </w:divBdr>
        </w:div>
        <w:div w:id="834346656">
          <w:marLeft w:val="360"/>
          <w:marRight w:val="0"/>
          <w:marTop w:val="200"/>
          <w:marBottom w:val="0"/>
          <w:divBdr>
            <w:top w:val="none" w:sz="0" w:space="0" w:color="auto"/>
            <w:left w:val="none" w:sz="0" w:space="0" w:color="auto"/>
            <w:bottom w:val="none" w:sz="0" w:space="0" w:color="auto"/>
            <w:right w:val="none" w:sz="0" w:space="0" w:color="auto"/>
          </w:divBdr>
        </w:div>
      </w:divsChild>
    </w:div>
    <w:div w:id="834346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B8D9288873F4D870FB378A4C461F8" ma:contentTypeVersion="13" ma:contentTypeDescription="Create a new document." ma:contentTypeScope="" ma:versionID="2ac648861ac794b19c506ada81804e9c">
  <xsd:schema xmlns:xsd="http://www.w3.org/2001/XMLSchema" xmlns:xs="http://www.w3.org/2001/XMLSchema" xmlns:p="http://schemas.microsoft.com/office/2006/metadata/properties" xmlns:ns3="f8db1931-2773-4902-b444-e9456af4334a" xmlns:ns4="a0b19f2b-a26b-4df6-a361-aa18deb15388" targetNamespace="http://schemas.microsoft.com/office/2006/metadata/properties" ma:root="true" ma:fieldsID="db453b3b9e89fee10aee57e7d2ac9820" ns3:_="" ns4:_="">
    <xsd:import namespace="f8db1931-2773-4902-b444-e9456af4334a"/>
    <xsd:import namespace="a0b19f2b-a26b-4df6-a361-aa18deb153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b1931-2773-4902-b444-e9456af433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19f2b-a26b-4df6-a361-aa18deb153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D9EE0-BB52-4273-882F-98F23A25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b1931-2773-4902-b444-e9456af4334a"/>
    <ds:schemaRef ds:uri="a0b19f2b-a26b-4df6-a361-aa18deb15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666BE-C130-415C-9317-EE18904FD773}">
  <ds:schemaRefs>
    <ds:schemaRef ds:uri="http://schemas.microsoft.com/sharepoint/v3/contenttype/forms"/>
  </ds:schemaRefs>
</ds:datastoreItem>
</file>

<file path=customXml/itemProps3.xml><?xml version="1.0" encoding="utf-8"?>
<ds:datastoreItem xmlns:ds="http://schemas.openxmlformats.org/officeDocument/2006/customXml" ds:itemID="{8BA8CDB0-E466-4C78-8ED3-BA7F2D3BD245}">
  <ds:schemaRefs>
    <ds:schemaRef ds:uri="http://purl.org/dc/elements/1.1/"/>
    <ds:schemaRef ds:uri="http://schemas.microsoft.com/office/2006/metadata/properties"/>
    <ds:schemaRef ds:uri="a0b19f2b-a26b-4df6-a361-aa18deb153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db1931-2773-4902-b444-e9456af433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Kasarda</dc:creator>
  <cp:keywords/>
  <dc:description/>
  <cp:lastModifiedBy>JENDRISAKOVA Maria</cp:lastModifiedBy>
  <cp:revision>7</cp:revision>
  <dcterms:created xsi:type="dcterms:W3CDTF">2020-07-24T07:37:00Z</dcterms:created>
  <dcterms:modified xsi:type="dcterms:W3CDTF">2020-07-24T07:41:00Z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0x010100635B8D9288873F4D870FB378A4C461F8</vt:lpwstr>
  </property>
</Properties>
</file>